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5A4" w:rsidRDefault="000B1027" w:rsidP="008900D5">
      <w:pPr>
        <w:spacing w:line="480" w:lineRule="auto"/>
        <w:ind w:left="720"/>
        <w:rPr>
          <w:rFonts w:ascii="Times New Roman" w:hAnsi="Times New Roman" w:cs="Times New Roman"/>
          <w:sz w:val="24"/>
          <w:szCs w:val="24"/>
        </w:rPr>
      </w:pPr>
      <w:r w:rsidRPr="008900D5">
        <w:rPr>
          <w:rFonts w:ascii="Times New Roman" w:hAnsi="Times New Roman" w:cs="Times New Roman"/>
          <w:sz w:val="24"/>
          <w:szCs w:val="24"/>
        </w:rPr>
        <w:tab/>
        <w:t xml:space="preserve">In 1921, the only year separating the first and final editions of “A Few Figs from Thistles,” </w:t>
      </w:r>
      <w:r w:rsidRPr="008900D5">
        <w:rPr>
          <w:rFonts w:ascii="Times New Roman" w:hAnsi="Times New Roman" w:cs="Times New Roman"/>
          <w:sz w:val="24"/>
          <w:szCs w:val="24"/>
          <w:u w:val="single"/>
        </w:rPr>
        <w:t>The Measure</w:t>
      </w:r>
      <w:r w:rsidRPr="008900D5">
        <w:rPr>
          <w:rFonts w:ascii="Times New Roman" w:hAnsi="Times New Roman" w:cs="Times New Roman"/>
          <w:sz w:val="24"/>
          <w:szCs w:val="24"/>
        </w:rPr>
        <w:t xml:space="preserve">, a poetry magazine, published a review by Frank Hill, who charged the book with the quality of being a collection of lyrics “in which the author is spying upon herself” (25). </w:t>
      </w:r>
      <w:r w:rsidR="00FD2E87">
        <w:rPr>
          <w:rFonts w:ascii="Times New Roman" w:hAnsi="Times New Roman" w:cs="Times New Roman"/>
          <w:sz w:val="24"/>
          <w:szCs w:val="24"/>
        </w:rPr>
        <w:t xml:space="preserve"> Millay’s collection, however, possess the kind of humanitarian truth that transcends one human being alone. It is obvious that Millay’s work addresses the depths of the human spirit in a way that resembles the reporting of a spy. Millay’s collection, however, speaks such universal truth that it cannot reasonably be seen as one person spying on itself, and instead must be recognized as one person spying on the universe. Millay’s work </w:t>
      </w:r>
    </w:p>
    <w:p w:rsidR="003040A6" w:rsidRDefault="003040A6" w:rsidP="008900D5">
      <w:pPr>
        <w:spacing w:line="480" w:lineRule="auto"/>
        <w:ind w:left="720"/>
        <w:rPr>
          <w:rFonts w:ascii="Times New Roman" w:hAnsi="Times New Roman" w:cs="Times New Roman"/>
          <w:sz w:val="24"/>
          <w:szCs w:val="24"/>
        </w:rPr>
      </w:pPr>
    </w:p>
    <w:p w:rsidR="003040A6" w:rsidRDefault="003040A6" w:rsidP="008900D5">
      <w:pPr>
        <w:spacing w:line="480" w:lineRule="auto"/>
        <w:ind w:left="720"/>
        <w:rPr>
          <w:rFonts w:ascii="Times New Roman" w:hAnsi="Times New Roman" w:cs="Times New Roman"/>
          <w:sz w:val="24"/>
          <w:szCs w:val="24"/>
        </w:rPr>
      </w:pPr>
    </w:p>
    <w:p w:rsidR="003040A6" w:rsidRPr="00937388" w:rsidRDefault="00425B9B" w:rsidP="008900D5">
      <w:pPr>
        <w:spacing w:line="480" w:lineRule="auto"/>
        <w:ind w:left="720"/>
        <w:rPr>
          <w:rFonts w:ascii="Times New Roman" w:hAnsi="Times New Roman" w:cs="Times New Roman"/>
          <w:sz w:val="24"/>
          <w:szCs w:val="24"/>
        </w:rPr>
      </w:pPr>
      <w:r>
        <w:rPr>
          <w:rFonts w:ascii="Times New Roman" w:hAnsi="Times New Roman" w:cs="Times New Roman"/>
          <w:sz w:val="24"/>
          <w:szCs w:val="24"/>
        </w:rPr>
        <w:tab/>
        <w:t>When “First Fig”</w:t>
      </w:r>
      <w:r w:rsidR="00CC1073">
        <w:rPr>
          <w:rFonts w:ascii="Times New Roman" w:hAnsi="Times New Roman" w:cs="Times New Roman"/>
          <w:sz w:val="24"/>
          <w:szCs w:val="24"/>
        </w:rPr>
        <w:t xml:space="preserve"> an</w:t>
      </w:r>
      <w:r>
        <w:rPr>
          <w:rFonts w:ascii="Times New Roman" w:hAnsi="Times New Roman" w:cs="Times New Roman"/>
          <w:sz w:val="24"/>
          <w:szCs w:val="24"/>
        </w:rPr>
        <w:t>d “Midnight Oil” are juxtaposed, it is clear that they are, in essen</w:t>
      </w:r>
      <w:r w:rsidR="00CC1073">
        <w:rPr>
          <w:rFonts w:ascii="Times New Roman" w:hAnsi="Times New Roman" w:cs="Times New Roman"/>
          <w:sz w:val="24"/>
          <w:szCs w:val="24"/>
        </w:rPr>
        <w:t>ce, doppelgangers. There is overwhelming evidence for their pairing on the grounds of formal elements alone. Both poems</w:t>
      </w:r>
      <w:r w:rsidR="00AC7B41">
        <w:rPr>
          <w:rFonts w:ascii="Times New Roman" w:hAnsi="Times New Roman" w:cs="Times New Roman"/>
          <w:sz w:val="24"/>
          <w:szCs w:val="24"/>
        </w:rPr>
        <w:t>, for instance,</w:t>
      </w:r>
      <w:r w:rsidR="00CC1073">
        <w:rPr>
          <w:rFonts w:ascii="Times New Roman" w:hAnsi="Times New Roman" w:cs="Times New Roman"/>
          <w:sz w:val="24"/>
          <w:szCs w:val="24"/>
        </w:rPr>
        <w:t xml:space="preserve"> exist within four end-</w:t>
      </w:r>
      <w:r w:rsidR="00AC7B41">
        <w:rPr>
          <w:rFonts w:ascii="Times New Roman" w:hAnsi="Times New Roman" w:cs="Times New Roman"/>
          <w:sz w:val="24"/>
          <w:szCs w:val="24"/>
        </w:rPr>
        <w:t>stopped  lines</w:t>
      </w:r>
      <w:r w:rsidR="00CC1073">
        <w:rPr>
          <w:rFonts w:ascii="Times New Roman" w:hAnsi="Times New Roman" w:cs="Times New Roman"/>
          <w:sz w:val="24"/>
          <w:szCs w:val="24"/>
        </w:rPr>
        <w:t xml:space="preserve"> that address time and the night, allude to light</w:t>
      </w:r>
      <w:r w:rsidR="004A2E3C">
        <w:rPr>
          <w:rFonts w:ascii="Times New Roman" w:hAnsi="Times New Roman" w:cs="Times New Roman"/>
          <w:sz w:val="24"/>
          <w:szCs w:val="24"/>
        </w:rPr>
        <w:t xml:space="preserve"> (“First Fig” in its use of candle and “Midnight Oil” in its title”)</w:t>
      </w:r>
      <w:r w:rsidR="00CC1073">
        <w:rPr>
          <w:rFonts w:ascii="Times New Roman" w:hAnsi="Times New Roman" w:cs="Times New Roman"/>
          <w:sz w:val="24"/>
          <w:szCs w:val="24"/>
        </w:rPr>
        <w:t>, contain a dash after the word friend</w:t>
      </w:r>
      <w:r w:rsidR="004A2E3C">
        <w:rPr>
          <w:rFonts w:ascii="Times New Roman" w:hAnsi="Times New Roman" w:cs="Times New Roman"/>
          <w:sz w:val="24"/>
          <w:szCs w:val="24"/>
        </w:rPr>
        <w:t xml:space="preserve"> (third line)</w:t>
      </w:r>
      <w:r w:rsidR="00CC1073">
        <w:rPr>
          <w:rFonts w:ascii="Times New Roman" w:hAnsi="Times New Roman" w:cs="Times New Roman"/>
          <w:sz w:val="24"/>
          <w:szCs w:val="24"/>
        </w:rPr>
        <w:t>, and follow a simple “ABAB” abbreviated  rhyme scheme. Their similarities, however</w:t>
      </w:r>
      <w:r w:rsidR="004A2E3C">
        <w:rPr>
          <w:rFonts w:ascii="Times New Roman" w:hAnsi="Times New Roman" w:cs="Times New Roman"/>
          <w:sz w:val="24"/>
          <w:szCs w:val="24"/>
        </w:rPr>
        <w:t xml:space="preserve"> potent</w:t>
      </w:r>
      <w:r w:rsidR="00CC1073">
        <w:rPr>
          <w:rFonts w:ascii="Times New Roman" w:hAnsi="Times New Roman" w:cs="Times New Roman"/>
          <w:sz w:val="24"/>
          <w:szCs w:val="24"/>
        </w:rPr>
        <w:t>, do not speak quite as loudly as their differences. While</w:t>
      </w:r>
      <w:r w:rsidR="00AC7B41">
        <w:rPr>
          <w:rFonts w:ascii="Times New Roman" w:hAnsi="Times New Roman" w:cs="Times New Roman"/>
          <w:sz w:val="24"/>
          <w:szCs w:val="24"/>
        </w:rPr>
        <w:t xml:space="preserve"> on the surface </w:t>
      </w:r>
      <w:r w:rsidR="00CC1073">
        <w:rPr>
          <w:rFonts w:ascii="Times New Roman" w:hAnsi="Times New Roman" w:cs="Times New Roman"/>
          <w:sz w:val="24"/>
          <w:szCs w:val="24"/>
        </w:rPr>
        <w:t xml:space="preserve">the two pieces match up nearly perfectly in form, the emotional connotations of “First Fig” are the antithesis to those of “Midnight Oil,” which is why their juxtaposition is so relevant in understanding relativity as a theme in </w:t>
      </w:r>
      <w:r w:rsidR="00CC1073">
        <w:rPr>
          <w:rFonts w:ascii="Times New Roman" w:hAnsi="Times New Roman" w:cs="Times New Roman"/>
          <w:i/>
          <w:sz w:val="24"/>
          <w:szCs w:val="24"/>
        </w:rPr>
        <w:t xml:space="preserve">A Few Figs from Thistles. </w:t>
      </w:r>
      <w:r w:rsidR="00CC1073">
        <w:rPr>
          <w:rFonts w:ascii="Times New Roman" w:hAnsi="Times New Roman" w:cs="Times New Roman"/>
          <w:sz w:val="24"/>
          <w:szCs w:val="24"/>
        </w:rPr>
        <w:t>The attitude of the poet-speaker in “First Fig”</w:t>
      </w:r>
      <w:r w:rsidR="00AC7B41">
        <w:rPr>
          <w:rFonts w:ascii="Times New Roman" w:hAnsi="Times New Roman" w:cs="Times New Roman"/>
          <w:sz w:val="24"/>
          <w:szCs w:val="24"/>
        </w:rPr>
        <w:t xml:space="preserve"> is one best described as whimsical acceptance; the lines of this opening piece </w:t>
      </w:r>
      <w:r w:rsidR="00AC7B41">
        <w:rPr>
          <w:rFonts w:ascii="Times New Roman" w:hAnsi="Times New Roman" w:cs="Times New Roman"/>
          <w:sz w:val="24"/>
          <w:szCs w:val="24"/>
        </w:rPr>
        <w:lastRenderedPageBreak/>
        <w:t xml:space="preserve">reflect more than anything a belief in the celebration of the time one has and a blatant support of the carpe diem mentality. In contrast, “Midnight Oil,” in approaching the same conceptual ideas sets a rather defiant tone when its poet-speaker challenges the universe to bring forth the night and attempt to cut “each day to half its length.” </w:t>
      </w:r>
      <w:r w:rsidR="004A2E3C">
        <w:rPr>
          <w:rFonts w:ascii="Times New Roman" w:hAnsi="Times New Roman" w:cs="Times New Roman"/>
          <w:sz w:val="24"/>
          <w:szCs w:val="24"/>
        </w:rPr>
        <w:t>It is, to this poet-speakers mind, a matter simply of taking control of time, while its counterpart, the poet-speaker of “First Fig,” exudes an exuberant amount of interest in not taking control of, but appreciating,</w:t>
      </w:r>
      <w:r w:rsidR="00F7581E">
        <w:rPr>
          <w:rFonts w:ascii="Times New Roman" w:hAnsi="Times New Roman" w:cs="Times New Roman"/>
          <w:sz w:val="24"/>
          <w:szCs w:val="24"/>
        </w:rPr>
        <w:t xml:space="preserve"> the “lovely light” in the time that he or she possesses.</w:t>
      </w:r>
      <w:r w:rsidR="004A2E3C">
        <w:rPr>
          <w:rFonts w:ascii="Times New Roman" w:hAnsi="Times New Roman" w:cs="Times New Roman"/>
          <w:sz w:val="24"/>
          <w:szCs w:val="24"/>
        </w:rPr>
        <w:t xml:space="preserve"> The very notion that two </w:t>
      </w:r>
      <w:r w:rsidR="009A7AE5">
        <w:rPr>
          <w:rFonts w:ascii="Times New Roman" w:hAnsi="Times New Roman" w:cs="Times New Roman"/>
          <w:sz w:val="24"/>
          <w:szCs w:val="24"/>
        </w:rPr>
        <w:t>fundamentally</w:t>
      </w:r>
      <w:r w:rsidR="004A2E3C">
        <w:rPr>
          <w:rFonts w:ascii="Times New Roman" w:hAnsi="Times New Roman" w:cs="Times New Roman"/>
          <w:sz w:val="24"/>
          <w:szCs w:val="24"/>
        </w:rPr>
        <w:t xml:space="preserve"> different takes on the same ideas can co-exist within one collection </w:t>
      </w:r>
      <w:r w:rsidR="009A7AE5">
        <w:rPr>
          <w:rFonts w:ascii="Times New Roman" w:hAnsi="Times New Roman" w:cs="Times New Roman"/>
          <w:sz w:val="24"/>
          <w:szCs w:val="24"/>
        </w:rPr>
        <w:t>sheds light on Millay’s thematic truth. W</w:t>
      </w:r>
      <w:r w:rsidR="004A2E3C">
        <w:rPr>
          <w:rFonts w:ascii="Times New Roman" w:hAnsi="Times New Roman" w:cs="Times New Roman"/>
          <w:sz w:val="24"/>
          <w:szCs w:val="24"/>
        </w:rPr>
        <w:t xml:space="preserve">hile </w:t>
      </w:r>
      <w:r w:rsidR="00F7581E">
        <w:rPr>
          <w:rFonts w:ascii="Times New Roman" w:hAnsi="Times New Roman" w:cs="Times New Roman"/>
          <w:sz w:val="24"/>
          <w:szCs w:val="24"/>
        </w:rPr>
        <w:t>two people, or even one person at different times, can live through a single event, the experience itself is relative to the person experiencing it and that person</w:t>
      </w:r>
      <w:r w:rsidR="009A7AE5">
        <w:rPr>
          <w:rFonts w:ascii="Times New Roman" w:hAnsi="Times New Roman" w:cs="Times New Roman"/>
          <w:sz w:val="24"/>
          <w:szCs w:val="24"/>
        </w:rPr>
        <w:t xml:space="preserve">’s relationship with the role </w:t>
      </w:r>
      <w:r w:rsidR="00375E7B">
        <w:rPr>
          <w:rFonts w:ascii="Times New Roman" w:hAnsi="Times New Roman" w:cs="Times New Roman"/>
          <w:sz w:val="24"/>
          <w:szCs w:val="24"/>
        </w:rPr>
        <w:t>that he or she is playing in his or her</w:t>
      </w:r>
      <w:r w:rsidR="009A7AE5">
        <w:rPr>
          <w:rFonts w:ascii="Times New Roman" w:hAnsi="Times New Roman" w:cs="Times New Roman"/>
          <w:sz w:val="24"/>
          <w:szCs w:val="24"/>
        </w:rPr>
        <w:t xml:space="preserve"> world. </w:t>
      </w:r>
      <w:r w:rsidR="009A7AE5">
        <w:rPr>
          <w:rFonts w:ascii="Times New Roman" w:hAnsi="Times New Roman" w:cs="Times New Roman"/>
          <w:sz w:val="24"/>
          <w:szCs w:val="24"/>
        </w:rPr>
        <w:br/>
      </w:r>
      <w:r w:rsidR="009A7AE5">
        <w:rPr>
          <w:rFonts w:ascii="Times New Roman" w:hAnsi="Times New Roman" w:cs="Times New Roman"/>
          <w:sz w:val="24"/>
          <w:szCs w:val="24"/>
        </w:rPr>
        <w:tab/>
        <w:t xml:space="preserve">At the beginning of the collection it would seem that the role that the poet-speaker plays in his or her world is radically different from the role that </w:t>
      </w:r>
      <w:r w:rsidR="00375E7B">
        <w:rPr>
          <w:rFonts w:ascii="Times New Roman" w:hAnsi="Times New Roman" w:cs="Times New Roman"/>
          <w:sz w:val="24"/>
          <w:szCs w:val="24"/>
        </w:rPr>
        <w:t xml:space="preserve">the poet-speaker in “Midnight Oil” plays in his or hers. By this token, the order of the pieces in relation to the other poems in Millay’s collection, also contribute to their significance thematically. One can look at the collection as a life of its own. In starting said life with “First Fig” in all of its glorious optimism, readers begin the journey of life within the context of the collection as one ought to begin all things, free of outside burden. In fact, the only burden placed upon the reader at the beginning of the collection is that of a double ended candle and the poem reassures us that even that ought not to be a burden. “Midnight Oil,” however, carries the burdens of all its poetic predecessors. The concept of time and its transience takes on an entirely new meaning when it is explored after such emotionally </w:t>
      </w:r>
      <w:r w:rsidR="00375E7B">
        <w:rPr>
          <w:rFonts w:ascii="Times New Roman" w:hAnsi="Times New Roman" w:cs="Times New Roman"/>
          <w:sz w:val="24"/>
          <w:szCs w:val="24"/>
        </w:rPr>
        <w:lastRenderedPageBreak/>
        <w:t>charged pieces as “The Prisoner”, “Grown-Up” and “Portrait by a Neighbor.” The perception of time and life itself has, by the time a sequential reader reaches “Midnight Oil</w:t>
      </w:r>
      <w:r w:rsidR="00937388">
        <w:rPr>
          <w:rFonts w:ascii="Times New Roman" w:hAnsi="Times New Roman" w:cs="Times New Roman"/>
          <w:sz w:val="24"/>
          <w:szCs w:val="24"/>
        </w:rPr>
        <w:t>,</w:t>
      </w:r>
      <w:r w:rsidR="00375E7B">
        <w:rPr>
          <w:rFonts w:ascii="Times New Roman" w:hAnsi="Times New Roman" w:cs="Times New Roman"/>
          <w:sz w:val="24"/>
          <w:szCs w:val="24"/>
        </w:rPr>
        <w:t>”</w:t>
      </w:r>
      <w:r w:rsidR="00937388">
        <w:rPr>
          <w:rFonts w:ascii="Times New Roman" w:hAnsi="Times New Roman" w:cs="Times New Roman"/>
          <w:sz w:val="24"/>
          <w:szCs w:val="24"/>
        </w:rPr>
        <w:t xml:space="preserve"> changed relative to the experience they have gained in the reading of other poems. When the theme of relativity is applied to one’s own life it holds up quite soundly within the context of this understanding. For instance, relative to the proverbial stage in one’s life, the perception, significance and consideration of an event may vary, and two different people with separate and varying burdens or emotional baggage will view the world through different scopes relative to their own milestone predecessors. The pairing of “Midnight Oil” and “First Fig”, nay, Millay’s collection as a whole, is simply a reflection of that universal truth. </w:t>
      </w:r>
      <w:r w:rsidR="00937388">
        <w:rPr>
          <w:rFonts w:ascii="Times New Roman" w:hAnsi="Times New Roman" w:cs="Times New Roman"/>
          <w:sz w:val="24"/>
          <w:szCs w:val="24"/>
        </w:rPr>
        <w:br/>
      </w:r>
      <w:r w:rsidR="00937388">
        <w:rPr>
          <w:rFonts w:ascii="Times New Roman" w:hAnsi="Times New Roman" w:cs="Times New Roman"/>
          <w:sz w:val="24"/>
          <w:szCs w:val="24"/>
        </w:rPr>
        <w:tab/>
        <w:t>Such a reflection could not be recognized, of course, if it weren’t for the presence of the other 21 poems in the book. Each of the pieces explore moment s</w:t>
      </w:r>
    </w:p>
    <w:sectPr w:rsidR="003040A6" w:rsidRPr="00937388" w:rsidSect="005F45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0B1027"/>
    <w:rsid w:val="000B1027"/>
    <w:rsid w:val="003040A6"/>
    <w:rsid w:val="00375E7B"/>
    <w:rsid w:val="00425B9B"/>
    <w:rsid w:val="004A2E3C"/>
    <w:rsid w:val="005F45A4"/>
    <w:rsid w:val="008900D5"/>
    <w:rsid w:val="00937388"/>
    <w:rsid w:val="009A7AE5"/>
    <w:rsid w:val="00AC7B41"/>
    <w:rsid w:val="00CC1073"/>
    <w:rsid w:val="00F7581E"/>
    <w:rsid w:val="00FD2E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5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3</Pages>
  <Words>697</Words>
  <Characters>3974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j.n.peterson</dc:creator>
  <cp:lastModifiedBy>j.n.peterson</cp:lastModifiedBy>
  <cp:revision>1</cp:revision>
  <dcterms:created xsi:type="dcterms:W3CDTF">2011-03-22T03:30:00Z</dcterms:created>
  <dcterms:modified xsi:type="dcterms:W3CDTF">2011-03-22T06:55:00Z</dcterms:modified>
</cp:coreProperties>
</file>